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6111F6" w:rsidRPr="006111F6" w:rsidRDefault="0033172E" w:rsidP="006111F6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33172E">
        <w:rPr>
          <w:rFonts w:eastAsia="Times New Roman"/>
          <w:b/>
          <w:lang w:eastAsia="ru-RU"/>
        </w:rPr>
        <w:t>«</w:t>
      </w:r>
      <w:r w:rsidR="006111F6" w:rsidRPr="006111F6">
        <w:rPr>
          <w:rFonts w:eastAsia="Times New Roman"/>
          <w:b/>
          <w:bCs/>
          <w:lang w:eastAsia="ru-RU"/>
        </w:rPr>
        <w:t xml:space="preserve">О внесении изменения в статью 3 Закона Новосибирской области </w:t>
      </w:r>
      <w:r w:rsidR="006111F6" w:rsidRPr="006111F6">
        <w:rPr>
          <w:rFonts w:eastAsia="Times New Roman"/>
          <w:b/>
          <w:bCs/>
          <w:lang w:eastAsia="ru-RU"/>
        </w:rPr>
        <w:br/>
        <w:t xml:space="preserve">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</w:t>
      </w:r>
    </w:p>
    <w:p w:rsidR="006111F6" w:rsidRPr="006111F6" w:rsidRDefault="006111F6" w:rsidP="006111F6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6111F6">
        <w:rPr>
          <w:rFonts w:eastAsia="Times New Roman"/>
          <w:b/>
          <w:bCs/>
          <w:lang w:eastAsia="ru-RU"/>
        </w:rPr>
        <w:t>на территории Новосибирской области»</w:t>
      </w:r>
    </w:p>
    <w:p w:rsidR="0033172E" w:rsidRPr="005D49A2" w:rsidRDefault="0033172E" w:rsidP="006111F6">
      <w:pPr>
        <w:tabs>
          <w:tab w:val="left" w:pos="709"/>
        </w:tabs>
        <w:autoSpaceDE w:val="0"/>
        <w:autoSpaceDN w:val="0"/>
        <w:spacing w:after="0" w:line="240" w:lineRule="auto"/>
        <w:rPr>
          <w:rFonts w:eastAsia="Times New Roman"/>
          <w:bCs/>
          <w:lang w:eastAsia="ru-RU"/>
        </w:rPr>
      </w:pPr>
    </w:p>
    <w:p w:rsidR="003C5B66" w:rsidRPr="005D49A2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A08C6" w:rsidRDefault="00033288" w:rsidP="006111F6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>Разработка проекта закона Новосибирской области «</w:t>
      </w:r>
      <w:r w:rsidR="006111F6">
        <w:t>О внесении изменения в статью 3 Закона Новосибирской области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</w:t>
      </w:r>
      <w:r w:rsidR="0033172E" w:rsidRPr="00361330">
        <w:t>»</w:t>
      </w:r>
      <w:r w:rsidR="00CA08C6">
        <w:t xml:space="preserve"> (далее – проект закона) обусловлена необходимостью приведения </w:t>
      </w:r>
      <w:r w:rsidR="00983632" w:rsidRPr="00983632">
        <w:rPr>
          <w:bCs/>
        </w:rPr>
        <w:t xml:space="preserve">Закона Новосибирской области </w:t>
      </w:r>
      <w:r w:rsidR="006111F6">
        <w:rPr>
          <w:bCs/>
        </w:rPr>
        <w:t>от</w:t>
      </w:r>
      <w:proofErr w:type="gramEnd"/>
      <w:r w:rsidR="006111F6">
        <w:rPr>
          <w:bCs/>
        </w:rPr>
        <w:t xml:space="preserve"> 10 декабря 2012 года № 280-ОЗ «</w:t>
      </w:r>
      <w:r w:rsidR="006111F6" w:rsidRPr="006111F6">
        <w:rPr>
          <w:bCs/>
        </w:rPr>
        <w:t xml:space="preserve">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</w:t>
      </w:r>
      <w:proofErr w:type="gramStart"/>
      <w:r w:rsidR="006111F6" w:rsidRPr="006111F6">
        <w:rPr>
          <w:bCs/>
        </w:rPr>
        <w:t>областным</w:t>
      </w:r>
      <w:proofErr w:type="gramEnd"/>
      <w:r w:rsidR="006111F6" w:rsidRPr="006111F6">
        <w:rPr>
          <w:bCs/>
        </w:rPr>
        <w:t xml:space="preserve">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</w:t>
      </w:r>
      <w:r w:rsidR="006111F6">
        <w:rPr>
          <w:bCs/>
        </w:rPr>
        <w:t xml:space="preserve">ерритории Новосибирской области» </w:t>
      </w:r>
      <w:r w:rsidR="00F16B7A">
        <w:rPr>
          <w:bCs/>
        </w:rPr>
        <w:t>(далее – З</w:t>
      </w:r>
      <w:r w:rsidR="006111F6">
        <w:rPr>
          <w:bCs/>
        </w:rPr>
        <w:t>акон Новосибирской области № 280</w:t>
      </w:r>
      <w:r w:rsidR="00F16B7A">
        <w:rPr>
          <w:bCs/>
        </w:rPr>
        <w:t xml:space="preserve">-ОЗ) </w:t>
      </w:r>
      <w:r w:rsidR="004544D3">
        <w:t>в соответствие</w:t>
      </w:r>
      <w:r w:rsidR="00D37A15">
        <w:t xml:space="preserve"> с федеральным законодательством.</w:t>
      </w:r>
    </w:p>
    <w:p w:rsidR="006111F6" w:rsidRDefault="006111F6" w:rsidP="00611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proofErr w:type="gramStart"/>
      <w:r w:rsidRPr="006111F6">
        <w:rPr>
          <w:bCs/>
        </w:rPr>
        <w:t xml:space="preserve">8 января 2019 года вступил в силу </w:t>
      </w:r>
      <w:r w:rsidRPr="006111F6">
        <w:rPr>
          <w:bCs/>
        </w:rPr>
        <w:tab/>
        <w:t xml:space="preserve">Федеральный закон от 27 декабря </w:t>
      </w:r>
      <w:r w:rsidR="001956DA">
        <w:rPr>
          <w:bCs/>
        </w:rPr>
        <w:br/>
      </w:r>
      <w:r w:rsidRPr="006111F6">
        <w:rPr>
          <w:bCs/>
        </w:rPr>
        <w:t>2018 года № 558-ФЗ «О внесении изменений в Жилищный кодекс Российской Федерации в части упорядочения норм, регулирующих переустройство и (или) перепланировку по</w:t>
      </w:r>
      <w:r w:rsidR="00960F5D">
        <w:rPr>
          <w:bCs/>
        </w:rPr>
        <w:t>мещений в многоквартирном доме», которым внесены и</w:t>
      </w:r>
      <w:r w:rsidRPr="006111F6">
        <w:rPr>
          <w:bCs/>
        </w:rPr>
        <w:t xml:space="preserve">зменения в Жилищный кодекс </w:t>
      </w:r>
      <w:r>
        <w:rPr>
          <w:bCs/>
        </w:rPr>
        <w:t>Российской Федерации</w:t>
      </w:r>
      <w:r w:rsidRPr="006111F6">
        <w:rPr>
          <w:bCs/>
        </w:rPr>
        <w:t>, направленные на обеспечение единого законодательного регулирования вопросов проведения переустройства и (или) перепланировки жилых и нежилых помещений</w:t>
      </w:r>
      <w:proofErr w:type="gramEnd"/>
      <w:r w:rsidRPr="006111F6">
        <w:rPr>
          <w:bCs/>
        </w:rPr>
        <w:t xml:space="preserve"> в многоквартирном доме. </w:t>
      </w:r>
    </w:p>
    <w:p w:rsidR="003E0126" w:rsidRPr="003E0126" w:rsidRDefault="003E0126" w:rsidP="003E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E0126">
        <w:rPr>
          <w:bCs/>
        </w:rPr>
        <w:t xml:space="preserve">В частности, </w:t>
      </w:r>
      <w:r w:rsidR="00960F5D" w:rsidRPr="003E0126">
        <w:rPr>
          <w:bCs/>
        </w:rPr>
        <w:t xml:space="preserve">в </w:t>
      </w:r>
      <w:hyperlink r:id="rId8" w:history="1">
        <w:r w:rsidR="00960F5D" w:rsidRPr="00027BBA">
          <w:rPr>
            <w:rStyle w:val="aa"/>
            <w:bCs/>
            <w:color w:val="000000" w:themeColor="text1"/>
            <w:u w:val="none"/>
          </w:rPr>
          <w:t>статьях 4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9" w:history="1">
        <w:r w:rsidR="00960F5D" w:rsidRPr="00027BBA">
          <w:rPr>
            <w:rStyle w:val="aa"/>
            <w:bCs/>
            <w:color w:val="000000" w:themeColor="text1"/>
            <w:u w:val="none"/>
          </w:rPr>
          <w:t>8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0" w:history="1">
        <w:r w:rsidR="00960F5D" w:rsidRPr="00027BBA">
          <w:rPr>
            <w:rStyle w:val="aa"/>
            <w:bCs/>
            <w:color w:val="000000" w:themeColor="text1"/>
            <w:u w:val="none"/>
          </w:rPr>
          <w:t>12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1" w:history="1">
        <w:r w:rsidR="00960F5D" w:rsidRPr="00027BBA">
          <w:rPr>
            <w:rStyle w:val="aa"/>
            <w:bCs/>
            <w:color w:val="000000" w:themeColor="text1"/>
            <w:u w:val="none"/>
          </w:rPr>
          <w:t>14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2" w:history="1">
        <w:r w:rsidR="00960F5D" w:rsidRPr="00027BBA">
          <w:rPr>
            <w:rStyle w:val="aa"/>
            <w:bCs/>
            <w:color w:val="000000" w:themeColor="text1"/>
            <w:u w:val="none"/>
          </w:rPr>
          <w:t>25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3" w:history="1">
        <w:r w:rsidR="00960F5D" w:rsidRPr="00027BBA">
          <w:rPr>
            <w:rStyle w:val="aa"/>
            <w:bCs/>
            <w:color w:val="000000" w:themeColor="text1"/>
            <w:u w:val="none"/>
          </w:rPr>
          <w:t>26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4" w:history="1">
        <w:r w:rsidR="00960F5D" w:rsidRPr="00027BBA">
          <w:rPr>
            <w:rStyle w:val="aa"/>
            <w:bCs/>
            <w:color w:val="000000" w:themeColor="text1"/>
            <w:u w:val="none"/>
          </w:rPr>
          <w:t>27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5" w:history="1">
        <w:r w:rsidR="00960F5D" w:rsidRPr="00027BBA">
          <w:rPr>
            <w:rStyle w:val="aa"/>
            <w:bCs/>
            <w:color w:val="000000" w:themeColor="text1"/>
            <w:u w:val="none"/>
          </w:rPr>
          <w:t>28</w:t>
        </w:r>
      </w:hyperlink>
      <w:r w:rsidR="00960F5D" w:rsidRPr="00027BBA">
        <w:rPr>
          <w:bCs/>
          <w:color w:val="000000" w:themeColor="text1"/>
        </w:rPr>
        <w:t xml:space="preserve">, </w:t>
      </w:r>
      <w:hyperlink r:id="rId16" w:history="1">
        <w:r w:rsidR="00960F5D" w:rsidRPr="00027BBA">
          <w:rPr>
            <w:rStyle w:val="aa"/>
            <w:bCs/>
            <w:color w:val="000000" w:themeColor="text1"/>
            <w:u w:val="none"/>
          </w:rPr>
          <w:t>29</w:t>
        </w:r>
      </w:hyperlink>
      <w:r w:rsidR="00960F5D">
        <w:rPr>
          <w:rStyle w:val="aa"/>
          <w:bCs/>
          <w:color w:val="000000" w:themeColor="text1"/>
          <w:u w:val="none"/>
        </w:rPr>
        <w:t xml:space="preserve"> </w:t>
      </w:r>
      <w:r w:rsidR="00027BBA">
        <w:rPr>
          <w:bCs/>
        </w:rPr>
        <w:t>Жилищного</w:t>
      </w:r>
      <w:r w:rsidR="00027BBA" w:rsidRPr="00027BBA">
        <w:rPr>
          <w:bCs/>
        </w:rPr>
        <w:t xml:space="preserve"> кодекс</w:t>
      </w:r>
      <w:r w:rsidR="00027BBA">
        <w:rPr>
          <w:bCs/>
        </w:rPr>
        <w:t>а</w:t>
      </w:r>
      <w:r w:rsidR="00027BBA" w:rsidRPr="00027BBA">
        <w:rPr>
          <w:bCs/>
        </w:rPr>
        <w:t xml:space="preserve"> Российской Федерации</w:t>
      </w:r>
      <w:bookmarkStart w:id="0" w:name="_GoBack"/>
      <w:bookmarkEnd w:id="0"/>
      <w:r w:rsidRPr="003E0126">
        <w:rPr>
          <w:bCs/>
        </w:rPr>
        <w:t>, касающихся проведения перепланировок и переустройства в</w:t>
      </w:r>
      <w:r w:rsidR="00027BBA">
        <w:rPr>
          <w:bCs/>
        </w:rPr>
        <w:t xml:space="preserve"> многоквартирных домах, термин «жилые помещения» заменяется на «</w:t>
      </w:r>
      <w:r w:rsidRPr="003E0126">
        <w:rPr>
          <w:bCs/>
        </w:rPr>
        <w:t>п</w:t>
      </w:r>
      <w:r w:rsidR="00027BBA">
        <w:rPr>
          <w:bCs/>
        </w:rPr>
        <w:t>омещения в многоквартирном доме»</w:t>
      </w:r>
      <w:r w:rsidRPr="003E0126">
        <w:rPr>
          <w:bCs/>
        </w:rPr>
        <w:t>. Таким образом, устанавливается единый порядок организации проведения переустройства и (или) перепланировки помещений в многоквартирном доме (виды переустройства и перепланировки, основания проведения, порядок согласования с органами местного самоуправления, завершения этих работ, последствия самовольного переустройства и (или) перепланировки и другое).</w:t>
      </w:r>
    </w:p>
    <w:p w:rsidR="003E0126" w:rsidRPr="006111F6" w:rsidRDefault="00027BBA" w:rsidP="00611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027BBA">
        <w:rPr>
          <w:bCs/>
        </w:rPr>
        <w:t xml:space="preserve">Кроме того, полномочия органов государственного жилищного надзора дополняются вопросами предупреждения, выявления и пресечения нарушений </w:t>
      </w:r>
      <w:r w:rsidRPr="00027BBA">
        <w:rPr>
          <w:bCs/>
        </w:rPr>
        <w:lastRenderedPageBreak/>
        <w:t>органами государственной власти, органами местного самоуправления, юридическими лицами, индивидуальными предпринимателями и гражданами порядка осуществления перепланировки (или) переустройства помещения в многоквартирном доме. Орган государственного жилищного надзора, орган муниципального жилищного контроля наделяется полномочием по проведению внеплановой проверки при поступлении информации о фактах нарушения требований к порядку осуществления перепланировки и (или) переустройства помещений в многоквартирном доме. Корректируется норма о праве должностных лиц органов государственного жилищного надзора (государственных жилищных инспекторов) и муниципального жилищного контроля (муниципальных жилищных инспекторов) беспрепятственно по предъявлению служебного удостоверения и копии приказа (распоряжения) руководителя (заместителя руководителя) данного органа о назначении проверки посещать помещения в многоквартирном доме и проводить его обследование. Для этого требуется согласие собственников обследуемых помещений, иных лиц, пользующихся помещениями в таком доме: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использования.</w:t>
      </w:r>
    </w:p>
    <w:p w:rsidR="003E4E5D" w:rsidRPr="00EE4483" w:rsidRDefault="00327410" w:rsidP="008A7B4C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Закон</w:t>
      </w:r>
      <w:r w:rsidR="00B545B8">
        <w:t xml:space="preserve"> Новосибирской облас</w:t>
      </w:r>
      <w:r w:rsidR="006111F6">
        <w:t>ти № 280</w:t>
      </w:r>
      <w:r w:rsidR="00327410">
        <w:t>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725F00" w:rsidRDefault="00725F00" w:rsidP="00027BBA">
      <w:pPr>
        <w:pStyle w:val="ConsPlusNormal"/>
        <w:ind w:firstLine="709"/>
        <w:jc w:val="both"/>
        <w:rPr>
          <w:bCs/>
          <w:iCs/>
        </w:rPr>
      </w:pPr>
      <w:proofErr w:type="gramStart"/>
      <w:r>
        <w:rPr>
          <w:bCs/>
          <w:iCs/>
        </w:rPr>
        <w:t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3F3340" w:rsidRDefault="003F3340" w:rsidP="006111F6">
      <w:pPr>
        <w:spacing w:after="0" w:line="240" w:lineRule="auto"/>
        <w:ind w:firstLine="709"/>
        <w:jc w:val="both"/>
      </w:pPr>
    </w:p>
    <w:p w:rsidR="001676D7" w:rsidRDefault="001676D7" w:rsidP="00D37A83">
      <w:pPr>
        <w:spacing w:after="0" w:line="240" w:lineRule="auto"/>
      </w:pPr>
    </w:p>
    <w:p w:rsidR="00262815" w:rsidRDefault="00262815" w:rsidP="00D37A83">
      <w:pPr>
        <w:spacing w:after="0" w:line="240" w:lineRule="auto"/>
      </w:pPr>
    </w:p>
    <w:p w:rsidR="0019385C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E04A53">
        <w:rPr>
          <w:rFonts w:eastAsia="Times New Roman"/>
          <w:lang w:eastAsia="ru-RU"/>
        </w:rPr>
        <w:t>Председатель комитета</w:t>
      </w:r>
      <w:r>
        <w:rPr>
          <w:rFonts w:eastAsia="Times New Roman"/>
          <w:lang w:eastAsia="ru-RU"/>
        </w:rPr>
        <w:t xml:space="preserve"> </w:t>
      </w: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 строительству, </w:t>
      </w: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жилищно-коммунальному комплексу </w:t>
      </w:r>
    </w:p>
    <w:p w:rsidR="00D37A83" w:rsidRP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 тарифам </w:t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                   </w:t>
      </w:r>
      <w:r w:rsidR="002800CB">
        <w:rPr>
          <w:rFonts w:eastAsia="Times New Roman"/>
          <w:lang w:eastAsia="ru-RU"/>
        </w:rPr>
        <w:t xml:space="preserve"> Е.Н. Покровский</w:t>
      </w:r>
    </w:p>
    <w:sectPr w:rsidR="00D37A83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4D" w:rsidRDefault="001A1A4D" w:rsidP="0015117A">
      <w:pPr>
        <w:spacing w:after="0" w:line="240" w:lineRule="auto"/>
      </w:pPr>
      <w:r>
        <w:separator/>
      </w:r>
    </w:p>
  </w:endnote>
  <w:endnote w:type="continuationSeparator" w:id="0">
    <w:p w:rsidR="001A1A4D" w:rsidRDefault="001A1A4D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4D" w:rsidRDefault="001A1A4D" w:rsidP="0015117A">
      <w:pPr>
        <w:spacing w:after="0" w:line="240" w:lineRule="auto"/>
      </w:pPr>
      <w:r>
        <w:separator/>
      </w:r>
    </w:p>
  </w:footnote>
  <w:footnote w:type="continuationSeparator" w:id="0">
    <w:p w:rsidR="001A1A4D" w:rsidRDefault="001A1A4D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C7ED3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5F00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54937"/>
    <w:rsid w:val="009608C8"/>
    <w:rsid w:val="00960F5D"/>
    <w:rsid w:val="0096232B"/>
    <w:rsid w:val="0096319C"/>
    <w:rsid w:val="00963750"/>
    <w:rsid w:val="00965B9A"/>
    <w:rsid w:val="00966781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9EC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BF730A"/>
    <w:rsid w:val="00C079D6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EABB553231E73C14E8263123F0E8859D8DDF00B2C6EE07222B0AB0B1F542F2C25D5BA202A1034A4F8F880AF60C1692D0E611CF31D4C974i6fAM" TargetMode="External"/><Relationship Id="rId13" Type="http://schemas.openxmlformats.org/officeDocument/2006/relationships/hyperlink" Target="consultantplus://offline/ref=12EABB553231E73C14E8263123F0E8859D8DDF00B2C6EE07222B0AB0B1F542F2C25D5BA202A10148478F880AF60C1692D0E611CF31D4C974i6fA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EABB553231E73C14E8263123F0E8859D8DDF00B2C6EE07222B0AB0B1F542F2C25D5BA202A10241408F880AF60C1692D0E611CF31D4C974i6fA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2EABB553231E73C14E8263123F0E8859D8DDF00B2C6EE07222B0AB0B1F542F2C25D5BA202A1014A448F880AF60C1692D0E611CF31D4C974i6f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EABB553231E73C14E8263123F0E8859D8DDF00B2C6EE07222B0AB0B1F542F2C25D5BA100AA571903D1D159B3471B95CFFA11CBi2f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EABB553231E73C14E8263123F0E8859D8DDF00B2C6EE07222B0AB0B1F542F2C25D5BA202A1014A478F880AF60C1692D0E611CF31D4C974i6fAM" TargetMode="External"/><Relationship Id="rId10" Type="http://schemas.openxmlformats.org/officeDocument/2006/relationships/hyperlink" Target="consultantplus://offline/ref=12EABB553231E73C14E8263123F0E8859D8DDF00B2C6EE07222B0AB0B1F542F2C25D5BA204AA571903D1D159B3471B95CFFA11CBi2f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EABB553231E73C14E8263123F0E8859D8DDF00B2C6EE07222B0AB0B1F542F2C25D5BA202A1034E468F880AF60C1692D0E611CF31D4C974i6fAM" TargetMode="External"/><Relationship Id="rId14" Type="http://schemas.openxmlformats.org/officeDocument/2006/relationships/hyperlink" Target="consultantplus://offline/ref=12EABB553231E73C14E8263123F0E8859D8DDF00B2C6EE07222B0AB0B1F542F2C25D5BA202A10149448F880AF60C1692D0E611CF31D4C974i6f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FBAE-625F-4105-950D-D8A237E6F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38</cp:revision>
  <cp:lastPrinted>2019-04-16T15:20:00Z</cp:lastPrinted>
  <dcterms:created xsi:type="dcterms:W3CDTF">2017-04-09T09:36:00Z</dcterms:created>
  <dcterms:modified xsi:type="dcterms:W3CDTF">2019-05-22T03:22:00Z</dcterms:modified>
</cp:coreProperties>
</file>